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B5E5D" w14:textId="77777777" w:rsidR="001D711F" w:rsidRPr="001E40FC" w:rsidRDefault="001D711F" w:rsidP="001D711F">
      <w:pPr>
        <w:jc w:val="center"/>
        <w:rPr>
          <w:rFonts w:ascii="Times New Roman" w:hAnsi="Times New Roman" w:cs="Times New Roman"/>
          <w:b/>
          <w:bCs/>
          <w:sz w:val="36"/>
          <w:szCs w:val="36"/>
        </w:rPr>
      </w:pPr>
      <w:r w:rsidRPr="001E40FC">
        <w:rPr>
          <w:rFonts w:ascii="Times New Roman" w:hAnsi="Times New Roman" w:cs="Times New Roman"/>
          <w:b/>
          <w:bCs/>
          <w:sz w:val="36"/>
          <w:szCs w:val="36"/>
        </w:rPr>
        <w:t>THORNBURY TOWN COUNCIL</w:t>
      </w:r>
    </w:p>
    <w:p w14:paraId="116FE942" w14:textId="77777777" w:rsidR="001D711F" w:rsidRDefault="001D711F" w:rsidP="001D711F">
      <w:pPr>
        <w:jc w:val="center"/>
      </w:pPr>
    </w:p>
    <w:p w14:paraId="0D5449CB" w14:textId="77777777" w:rsidR="001D711F" w:rsidRDefault="001D711F" w:rsidP="001D711F">
      <w:pPr>
        <w:jc w:val="center"/>
      </w:pPr>
      <w:r>
        <w:rPr>
          <w:noProof/>
        </w:rPr>
        <w:drawing>
          <wp:inline distT="0" distB="0" distL="0" distR="0" wp14:anchorId="7D76254F" wp14:editId="38823D43">
            <wp:extent cx="1522266" cy="1920552"/>
            <wp:effectExtent l="0" t="0" r="1905" b="3810"/>
            <wp:docPr id="19" name="Picture 19" descr="A picture containing text, queen,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queen, clipart, vector graphic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528802" cy="1928798"/>
                    </a:xfrm>
                    <a:prstGeom prst="rect">
                      <a:avLst/>
                    </a:prstGeom>
                  </pic:spPr>
                </pic:pic>
              </a:graphicData>
            </a:graphic>
          </wp:inline>
        </w:drawing>
      </w:r>
    </w:p>
    <w:p w14:paraId="759FA8CA" w14:textId="77777777" w:rsidR="001D711F" w:rsidRDefault="001D711F" w:rsidP="001D711F"/>
    <w:p w14:paraId="091B487E" w14:textId="77777777" w:rsidR="001D711F" w:rsidRDefault="001D711F" w:rsidP="001D711F"/>
    <w:p w14:paraId="76B8CE08" w14:textId="37DB087A" w:rsidR="001D711F" w:rsidRDefault="001147D7" w:rsidP="001D711F">
      <w:pPr>
        <w:pStyle w:val="Title"/>
        <w:rPr>
          <w:rFonts w:asciiTheme="minorHAnsi" w:hAnsiTheme="minorHAnsi" w:cstheme="minorHAnsi"/>
        </w:rPr>
      </w:pPr>
      <w:r>
        <w:rPr>
          <w:rFonts w:asciiTheme="minorHAnsi" w:hAnsiTheme="minorHAnsi" w:cstheme="minorHAnsi"/>
        </w:rPr>
        <w:t xml:space="preserve">Town Hall </w:t>
      </w:r>
      <w:r w:rsidR="00FB33D7">
        <w:rPr>
          <w:rFonts w:asciiTheme="minorHAnsi" w:hAnsiTheme="minorHAnsi" w:cstheme="minorHAnsi"/>
        </w:rPr>
        <w:t>Facility</w:t>
      </w:r>
      <w:r>
        <w:rPr>
          <w:rFonts w:asciiTheme="minorHAnsi" w:hAnsiTheme="minorHAnsi" w:cstheme="minorHAnsi"/>
        </w:rPr>
        <w:t xml:space="preserve"> Usage Policy</w:t>
      </w:r>
    </w:p>
    <w:p w14:paraId="237C80C0" w14:textId="77777777" w:rsidR="00DE6C3D" w:rsidRDefault="00DE6C3D" w:rsidP="001D711F">
      <w:pPr>
        <w:pStyle w:val="Title"/>
        <w:rPr>
          <w:rFonts w:asciiTheme="minorHAnsi" w:hAnsiTheme="minorHAnsi" w:cstheme="minorHAnsi"/>
        </w:rPr>
      </w:pPr>
    </w:p>
    <w:p w14:paraId="6A92F936" w14:textId="77777777" w:rsidR="001D711F" w:rsidRPr="008B1728" w:rsidRDefault="001D711F" w:rsidP="001D711F">
      <w:pPr>
        <w:pStyle w:val="Title"/>
        <w:rPr>
          <w:rFonts w:asciiTheme="minorHAnsi" w:hAnsiTheme="minorHAnsi" w:cstheme="minorHAnsi"/>
          <w:b w:val="0"/>
          <w:bCs w:val="0"/>
        </w:rPr>
      </w:pPr>
    </w:p>
    <w:p w14:paraId="2AC4F4F4" w14:textId="77777777" w:rsidR="001D711F" w:rsidRDefault="001D711F" w:rsidP="001D711F"/>
    <w:p w14:paraId="60F60BC8" w14:textId="77777777" w:rsidR="001D711F" w:rsidRDefault="001D711F" w:rsidP="001D711F"/>
    <w:p w14:paraId="5A2EDB03" w14:textId="77777777" w:rsidR="001D711F" w:rsidRDefault="001D711F" w:rsidP="001D711F"/>
    <w:p w14:paraId="1EE8C102" w14:textId="77777777" w:rsidR="001D711F" w:rsidRDefault="001D711F" w:rsidP="001D711F"/>
    <w:p w14:paraId="62412AD6" w14:textId="77777777" w:rsidR="001D711F" w:rsidRDefault="001D711F" w:rsidP="001D711F"/>
    <w:p w14:paraId="79154E06" w14:textId="3587908F" w:rsidR="001D711F" w:rsidRPr="00C440B0" w:rsidRDefault="001D711F" w:rsidP="001D711F">
      <w:pPr>
        <w:rPr>
          <w:b/>
          <w:bCs/>
          <w:i/>
          <w:iCs/>
        </w:rPr>
      </w:pPr>
      <w:r>
        <w:t>Date Ratified:</w:t>
      </w:r>
      <w:r>
        <w:tab/>
      </w:r>
      <w:r w:rsidRPr="00C440B0">
        <w:rPr>
          <w:i/>
          <w:iCs/>
        </w:rPr>
        <w:tab/>
      </w:r>
      <w:r w:rsidRPr="00C440B0">
        <w:rPr>
          <w:i/>
          <w:iCs/>
        </w:rPr>
        <w:tab/>
      </w:r>
      <w:r w:rsidRPr="00EE5F4B">
        <w:t>29 September 2022</w:t>
      </w:r>
    </w:p>
    <w:p w14:paraId="415F26CE" w14:textId="53E0D7AC" w:rsidR="001D711F" w:rsidRDefault="001D711F" w:rsidP="001D711F">
      <w:r>
        <w:t>Meeting:</w:t>
      </w:r>
      <w:r>
        <w:tab/>
      </w:r>
      <w:r>
        <w:tab/>
      </w:r>
      <w:r>
        <w:tab/>
        <w:t xml:space="preserve">Finance </w:t>
      </w:r>
      <w:r w:rsidR="00ED0C2D">
        <w:t>&amp;</w:t>
      </w:r>
      <w:r>
        <w:t xml:space="preserve"> </w:t>
      </w:r>
      <w:proofErr w:type="gramStart"/>
      <w:r>
        <w:t>General Purpose</w:t>
      </w:r>
      <w:proofErr w:type="gramEnd"/>
      <w:r>
        <w:t xml:space="preserve"> Committee</w:t>
      </w:r>
    </w:p>
    <w:p w14:paraId="7A607297" w14:textId="77777777" w:rsidR="001D711F" w:rsidRDefault="001D711F" w:rsidP="001D711F">
      <w:pPr>
        <w:rPr>
          <w:i/>
          <w:iCs/>
        </w:rPr>
      </w:pPr>
      <w:r>
        <w:t>Next review date:</w:t>
      </w:r>
      <w:r>
        <w:tab/>
      </w:r>
      <w:r>
        <w:tab/>
        <w:t>September 2025</w:t>
      </w:r>
    </w:p>
    <w:p w14:paraId="61190F2D" w14:textId="77777777" w:rsidR="001D711F" w:rsidRDefault="001D711F" w:rsidP="001D711F">
      <w:pPr>
        <w:sectPr w:rsidR="001D711F" w:rsidSect="001D711F">
          <w:footerReference w:type="even" r:id="rId12"/>
          <w:footerReference w:type="default" r:id="rId13"/>
          <w:pgSz w:w="11910" w:h="16840"/>
          <w:pgMar w:top="1000" w:right="1320" w:bottom="900" w:left="1340" w:header="720" w:footer="707" w:gutter="0"/>
          <w:pgNumType w:start="1"/>
          <w:cols w:space="720"/>
        </w:sectPr>
      </w:pPr>
    </w:p>
    <w:p w14:paraId="19682929" w14:textId="77777777" w:rsidR="001D711F" w:rsidRDefault="001D711F" w:rsidP="001D711F">
      <w:pPr>
        <w:pStyle w:val="BodyText"/>
        <w:rPr>
          <w:i/>
          <w:sz w:val="20"/>
        </w:rPr>
      </w:pPr>
    </w:p>
    <w:p w14:paraId="4BFFCE61" w14:textId="77777777" w:rsidR="001D711F" w:rsidRDefault="001D711F" w:rsidP="001D711F">
      <w:pPr>
        <w:pStyle w:val="BodyText"/>
        <w:spacing w:before="11"/>
        <w:rPr>
          <w:i/>
          <w:sz w:val="27"/>
        </w:rPr>
      </w:pPr>
    </w:p>
    <w:p w14:paraId="2F9D39D4" w14:textId="77777777" w:rsidR="001D711F" w:rsidRDefault="001D711F" w:rsidP="001D711F">
      <w:pPr>
        <w:spacing w:before="35"/>
        <w:ind w:left="100"/>
        <w:rPr>
          <w:b/>
          <w:sz w:val="32"/>
        </w:rPr>
      </w:pPr>
      <w:r>
        <w:rPr>
          <w:b/>
          <w:color w:val="2E5395"/>
          <w:sz w:val="32"/>
        </w:rPr>
        <w:t>Contents</w:t>
      </w:r>
    </w:p>
    <w:sdt>
      <w:sdtPr>
        <w:rPr>
          <w:rFonts w:asciiTheme="minorHAnsi" w:eastAsiaTheme="minorHAnsi" w:hAnsiTheme="minorHAnsi" w:cstheme="minorBidi"/>
          <w:lang w:val="en-GB"/>
        </w:rPr>
        <w:id w:val="636918699"/>
        <w:docPartObj>
          <w:docPartGallery w:val="Table of Contents"/>
          <w:docPartUnique/>
        </w:docPartObj>
      </w:sdtPr>
      <w:sdtEndPr/>
      <w:sdtContent>
        <w:p w14:paraId="1810D59F" w14:textId="5D8EB547" w:rsidR="006E0180" w:rsidRDefault="001D711F">
          <w:pPr>
            <w:pStyle w:val="TOC1"/>
            <w:tabs>
              <w:tab w:val="right" w:leader="dot" w:pos="9016"/>
            </w:tabs>
            <w:rPr>
              <w:rFonts w:asciiTheme="minorHAnsi" w:eastAsiaTheme="minorEastAsia" w:hAnsiTheme="minorHAnsi" w:cstheme="minorBidi"/>
              <w:noProof/>
              <w:lang w:val="en-GB" w:eastAsia="en-GB"/>
            </w:rPr>
          </w:pPr>
          <w:r>
            <w:fldChar w:fldCharType="begin"/>
          </w:r>
          <w:r>
            <w:instrText xml:space="preserve">TOC \o "1-1" \h \z \u </w:instrText>
          </w:r>
          <w:r>
            <w:fldChar w:fldCharType="separate"/>
          </w:r>
          <w:hyperlink w:anchor="_Toc115102151" w:history="1">
            <w:r w:rsidR="006E0180" w:rsidRPr="002C14B7">
              <w:rPr>
                <w:rStyle w:val="Hyperlink"/>
                <w:noProof/>
              </w:rPr>
              <w:t>1.</w:t>
            </w:r>
            <w:r w:rsidR="006E0180">
              <w:rPr>
                <w:rFonts w:asciiTheme="minorHAnsi" w:eastAsiaTheme="minorEastAsia" w:hAnsiTheme="minorHAnsi" w:cstheme="minorBidi"/>
                <w:noProof/>
                <w:lang w:val="en-GB" w:eastAsia="en-GB"/>
              </w:rPr>
              <w:tab/>
            </w:r>
            <w:r w:rsidR="006E0180" w:rsidRPr="002C14B7">
              <w:rPr>
                <w:rStyle w:val="Hyperlink"/>
                <w:noProof/>
              </w:rPr>
              <w:t>Introduction</w:t>
            </w:r>
            <w:r w:rsidR="006E0180">
              <w:rPr>
                <w:noProof/>
                <w:webHidden/>
              </w:rPr>
              <w:tab/>
            </w:r>
            <w:r w:rsidR="006E0180">
              <w:rPr>
                <w:noProof/>
                <w:webHidden/>
              </w:rPr>
              <w:fldChar w:fldCharType="begin"/>
            </w:r>
            <w:r w:rsidR="006E0180">
              <w:rPr>
                <w:noProof/>
                <w:webHidden/>
              </w:rPr>
              <w:instrText xml:space="preserve"> PAGEREF _Toc115102151 \h </w:instrText>
            </w:r>
            <w:r w:rsidR="006E0180">
              <w:rPr>
                <w:noProof/>
                <w:webHidden/>
              </w:rPr>
            </w:r>
            <w:r w:rsidR="006E0180">
              <w:rPr>
                <w:noProof/>
                <w:webHidden/>
              </w:rPr>
              <w:fldChar w:fldCharType="separate"/>
            </w:r>
            <w:r w:rsidR="002C2B0F">
              <w:rPr>
                <w:noProof/>
                <w:webHidden/>
              </w:rPr>
              <w:t>3</w:t>
            </w:r>
            <w:r w:rsidR="006E0180">
              <w:rPr>
                <w:noProof/>
                <w:webHidden/>
              </w:rPr>
              <w:fldChar w:fldCharType="end"/>
            </w:r>
          </w:hyperlink>
        </w:p>
        <w:p w14:paraId="58DFFE1E" w14:textId="4BFC921C" w:rsidR="006E0180" w:rsidRDefault="002C2B0F">
          <w:pPr>
            <w:pStyle w:val="TOC1"/>
            <w:tabs>
              <w:tab w:val="right" w:leader="dot" w:pos="9016"/>
            </w:tabs>
            <w:rPr>
              <w:rFonts w:asciiTheme="minorHAnsi" w:eastAsiaTheme="minorEastAsia" w:hAnsiTheme="minorHAnsi" w:cstheme="minorBidi"/>
              <w:noProof/>
              <w:lang w:val="en-GB" w:eastAsia="en-GB"/>
            </w:rPr>
          </w:pPr>
          <w:hyperlink w:anchor="_Toc115102152" w:history="1">
            <w:r w:rsidR="006E0180" w:rsidRPr="002C14B7">
              <w:rPr>
                <w:rStyle w:val="Hyperlink"/>
                <w:noProof/>
              </w:rPr>
              <w:t>2.</w:t>
            </w:r>
            <w:r w:rsidR="006E0180">
              <w:rPr>
                <w:rFonts w:asciiTheme="minorHAnsi" w:eastAsiaTheme="minorEastAsia" w:hAnsiTheme="minorHAnsi" w:cstheme="minorBidi"/>
                <w:noProof/>
                <w:lang w:val="en-GB" w:eastAsia="en-GB"/>
              </w:rPr>
              <w:tab/>
            </w:r>
            <w:r w:rsidR="006E0180" w:rsidRPr="002C14B7">
              <w:rPr>
                <w:rStyle w:val="Hyperlink"/>
                <w:noProof/>
              </w:rPr>
              <w:t>Unacceptable use</w:t>
            </w:r>
            <w:r w:rsidR="006E0180">
              <w:rPr>
                <w:noProof/>
                <w:webHidden/>
              </w:rPr>
              <w:tab/>
            </w:r>
            <w:r w:rsidR="006E0180">
              <w:rPr>
                <w:noProof/>
                <w:webHidden/>
              </w:rPr>
              <w:fldChar w:fldCharType="begin"/>
            </w:r>
            <w:r w:rsidR="006E0180">
              <w:rPr>
                <w:noProof/>
                <w:webHidden/>
              </w:rPr>
              <w:instrText xml:space="preserve"> PAGEREF _Toc115102152 \h </w:instrText>
            </w:r>
            <w:r w:rsidR="006E0180">
              <w:rPr>
                <w:noProof/>
                <w:webHidden/>
              </w:rPr>
            </w:r>
            <w:r w:rsidR="006E0180">
              <w:rPr>
                <w:noProof/>
                <w:webHidden/>
              </w:rPr>
              <w:fldChar w:fldCharType="separate"/>
            </w:r>
            <w:r>
              <w:rPr>
                <w:noProof/>
                <w:webHidden/>
              </w:rPr>
              <w:t>3</w:t>
            </w:r>
            <w:r w:rsidR="006E0180">
              <w:rPr>
                <w:noProof/>
                <w:webHidden/>
              </w:rPr>
              <w:fldChar w:fldCharType="end"/>
            </w:r>
          </w:hyperlink>
        </w:p>
        <w:p w14:paraId="24249812" w14:textId="0542183C" w:rsidR="006E0180" w:rsidRDefault="002C2B0F">
          <w:pPr>
            <w:pStyle w:val="TOC1"/>
            <w:tabs>
              <w:tab w:val="right" w:leader="dot" w:pos="9016"/>
            </w:tabs>
            <w:rPr>
              <w:rFonts w:asciiTheme="minorHAnsi" w:eastAsiaTheme="minorEastAsia" w:hAnsiTheme="minorHAnsi" w:cstheme="minorBidi"/>
              <w:noProof/>
              <w:lang w:val="en-GB" w:eastAsia="en-GB"/>
            </w:rPr>
          </w:pPr>
          <w:hyperlink w:anchor="_Toc115102153" w:history="1">
            <w:r w:rsidR="006E0180" w:rsidRPr="002C14B7">
              <w:rPr>
                <w:rStyle w:val="Hyperlink"/>
                <w:noProof/>
              </w:rPr>
              <w:t>3.</w:t>
            </w:r>
            <w:r w:rsidR="006E0180">
              <w:rPr>
                <w:rFonts w:asciiTheme="minorHAnsi" w:eastAsiaTheme="minorEastAsia" w:hAnsiTheme="minorHAnsi" w:cstheme="minorBidi"/>
                <w:noProof/>
                <w:lang w:val="en-GB" w:eastAsia="en-GB"/>
              </w:rPr>
              <w:tab/>
            </w:r>
            <w:r w:rsidR="006E0180" w:rsidRPr="002C14B7">
              <w:rPr>
                <w:rStyle w:val="Hyperlink"/>
                <w:noProof/>
              </w:rPr>
              <w:t>Charging</w:t>
            </w:r>
            <w:r w:rsidR="006E0180">
              <w:rPr>
                <w:noProof/>
                <w:webHidden/>
              </w:rPr>
              <w:tab/>
            </w:r>
            <w:r w:rsidR="006E0180">
              <w:rPr>
                <w:noProof/>
                <w:webHidden/>
              </w:rPr>
              <w:fldChar w:fldCharType="begin"/>
            </w:r>
            <w:r w:rsidR="006E0180">
              <w:rPr>
                <w:noProof/>
                <w:webHidden/>
              </w:rPr>
              <w:instrText xml:space="preserve"> PAGEREF _Toc115102153 \h </w:instrText>
            </w:r>
            <w:r w:rsidR="006E0180">
              <w:rPr>
                <w:noProof/>
                <w:webHidden/>
              </w:rPr>
            </w:r>
            <w:r w:rsidR="006E0180">
              <w:rPr>
                <w:noProof/>
                <w:webHidden/>
              </w:rPr>
              <w:fldChar w:fldCharType="separate"/>
            </w:r>
            <w:r>
              <w:rPr>
                <w:noProof/>
                <w:webHidden/>
              </w:rPr>
              <w:t>3</w:t>
            </w:r>
            <w:r w:rsidR="006E0180">
              <w:rPr>
                <w:noProof/>
                <w:webHidden/>
              </w:rPr>
              <w:fldChar w:fldCharType="end"/>
            </w:r>
          </w:hyperlink>
        </w:p>
        <w:p w14:paraId="2AEAB5D8" w14:textId="7DD2FFFF" w:rsidR="006E0180" w:rsidRDefault="002C2B0F">
          <w:pPr>
            <w:pStyle w:val="TOC1"/>
            <w:tabs>
              <w:tab w:val="right" w:leader="dot" w:pos="9016"/>
            </w:tabs>
            <w:rPr>
              <w:rFonts w:asciiTheme="minorHAnsi" w:eastAsiaTheme="minorEastAsia" w:hAnsiTheme="minorHAnsi" w:cstheme="minorBidi"/>
              <w:noProof/>
              <w:lang w:val="en-GB" w:eastAsia="en-GB"/>
            </w:rPr>
          </w:pPr>
          <w:hyperlink w:anchor="_Toc115102154" w:history="1">
            <w:r w:rsidR="006E0180" w:rsidRPr="002C14B7">
              <w:rPr>
                <w:rStyle w:val="Hyperlink"/>
                <w:noProof/>
              </w:rPr>
              <w:t>4.</w:t>
            </w:r>
            <w:r w:rsidR="006E0180">
              <w:rPr>
                <w:rFonts w:asciiTheme="minorHAnsi" w:eastAsiaTheme="minorEastAsia" w:hAnsiTheme="minorHAnsi" w:cstheme="minorBidi"/>
                <w:noProof/>
                <w:lang w:val="en-GB" w:eastAsia="en-GB"/>
              </w:rPr>
              <w:tab/>
            </w:r>
            <w:r w:rsidR="006E0180" w:rsidRPr="002C14B7">
              <w:rPr>
                <w:rStyle w:val="Hyperlink"/>
                <w:noProof/>
              </w:rPr>
              <w:t>Fee Waiver</w:t>
            </w:r>
            <w:r w:rsidR="006E0180">
              <w:rPr>
                <w:noProof/>
                <w:webHidden/>
              </w:rPr>
              <w:tab/>
            </w:r>
            <w:r w:rsidR="006E0180">
              <w:rPr>
                <w:noProof/>
                <w:webHidden/>
              </w:rPr>
              <w:fldChar w:fldCharType="begin"/>
            </w:r>
            <w:r w:rsidR="006E0180">
              <w:rPr>
                <w:noProof/>
                <w:webHidden/>
              </w:rPr>
              <w:instrText xml:space="preserve"> PAGEREF _Toc115102154 \h </w:instrText>
            </w:r>
            <w:r w:rsidR="006E0180">
              <w:rPr>
                <w:noProof/>
                <w:webHidden/>
              </w:rPr>
            </w:r>
            <w:r w:rsidR="006E0180">
              <w:rPr>
                <w:noProof/>
                <w:webHidden/>
              </w:rPr>
              <w:fldChar w:fldCharType="separate"/>
            </w:r>
            <w:r>
              <w:rPr>
                <w:noProof/>
                <w:webHidden/>
              </w:rPr>
              <w:t>3</w:t>
            </w:r>
            <w:r w:rsidR="006E0180">
              <w:rPr>
                <w:noProof/>
                <w:webHidden/>
              </w:rPr>
              <w:fldChar w:fldCharType="end"/>
            </w:r>
          </w:hyperlink>
        </w:p>
        <w:p w14:paraId="094EE801" w14:textId="67FB2763" w:rsidR="006E0180" w:rsidRDefault="002C2B0F">
          <w:pPr>
            <w:pStyle w:val="TOC1"/>
            <w:tabs>
              <w:tab w:val="right" w:leader="dot" w:pos="9016"/>
            </w:tabs>
            <w:rPr>
              <w:rFonts w:asciiTheme="minorHAnsi" w:eastAsiaTheme="minorEastAsia" w:hAnsiTheme="minorHAnsi" w:cstheme="minorBidi"/>
              <w:noProof/>
              <w:lang w:val="en-GB" w:eastAsia="en-GB"/>
            </w:rPr>
          </w:pPr>
          <w:hyperlink w:anchor="_Toc115102155" w:history="1">
            <w:r w:rsidR="006E0180" w:rsidRPr="002C14B7">
              <w:rPr>
                <w:rStyle w:val="Hyperlink"/>
                <w:noProof/>
              </w:rPr>
              <w:t>5.</w:t>
            </w:r>
            <w:r w:rsidR="006E0180">
              <w:rPr>
                <w:rFonts w:asciiTheme="minorHAnsi" w:eastAsiaTheme="minorEastAsia" w:hAnsiTheme="minorHAnsi" w:cstheme="minorBidi"/>
                <w:noProof/>
                <w:lang w:val="en-GB" w:eastAsia="en-GB"/>
              </w:rPr>
              <w:tab/>
            </w:r>
            <w:r w:rsidR="006E0180" w:rsidRPr="002C14B7">
              <w:rPr>
                <w:rStyle w:val="Hyperlink"/>
                <w:noProof/>
              </w:rPr>
              <w:t>Town Councillor use of facilities</w:t>
            </w:r>
            <w:r w:rsidR="006E0180">
              <w:rPr>
                <w:noProof/>
                <w:webHidden/>
              </w:rPr>
              <w:tab/>
            </w:r>
            <w:r w:rsidR="006E0180">
              <w:rPr>
                <w:noProof/>
                <w:webHidden/>
              </w:rPr>
              <w:fldChar w:fldCharType="begin"/>
            </w:r>
            <w:r w:rsidR="006E0180">
              <w:rPr>
                <w:noProof/>
                <w:webHidden/>
              </w:rPr>
              <w:instrText xml:space="preserve"> PAGEREF _Toc115102155 \h </w:instrText>
            </w:r>
            <w:r w:rsidR="006E0180">
              <w:rPr>
                <w:noProof/>
                <w:webHidden/>
              </w:rPr>
            </w:r>
            <w:r w:rsidR="006E0180">
              <w:rPr>
                <w:noProof/>
                <w:webHidden/>
              </w:rPr>
              <w:fldChar w:fldCharType="separate"/>
            </w:r>
            <w:r>
              <w:rPr>
                <w:noProof/>
                <w:webHidden/>
              </w:rPr>
              <w:t>3</w:t>
            </w:r>
            <w:r w:rsidR="006E0180">
              <w:rPr>
                <w:noProof/>
                <w:webHidden/>
              </w:rPr>
              <w:fldChar w:fldCharType="end"/>
            </w:r>
          </w:hyperlink>
        </w:p>
        <w:p w14:paraId="33271B3F" w14:textId="3AAF314F" w:rsidR="006E0180" w:rsidRDefault="002C2B0F">
          <w:pPr>
            <w:pStyle w:val="TOC1"/>
            <w:tabs>
              <w:tab w:val="right" w:leader="dot" w:pos="9016"/>
            </w:tabs>
            <w:rPr>
              <w:rFonts w:asciiTheme="minorHAnsi" w:eastAsiaTheme="minorEastAsia" w:hAnsiTheme="minorHAnsi" w:cstheme="minorBidi"/>
              <w:noProof/>
              <w:lang w:val="en-GB" w:eastAsia="en-GB"/>
            </w:rPr>
          </w:pPr>
          <w:hyperlink w:anchor="_Toc115102156" w:history="1">
            <w:r w:rsidR="006E0180" w:rsidRPr="002C14B7">
              <w:rPr>
                <w:rStyle w:val="Hyperlink"/>
                <w:noProof/>
              </w:rPr>
              <w:t>6.</w:t>
            </w:r>
            <w:r w:rsidR="006E0180">
              <w:rPr>
                <w:rFonts w:asciiTheme="minorHAnsi" w:eastAsiaTheme="minorEastAsia" w:hAnsiTheme="minorHAnsi" w:cstheme="minorBidi"/>
                <w:noProof/>
                <w:lang w:val="en-GB" w:eastAsia="en-GB"/>
              </w:rPr>
              <w:tab/>
            </w:r>
            <w:r w:rsidR="006E0180" w:rsidRPr="002C14B7">
              <w:rPr>
                <w:rStyle w:val="Hyperlink"/>
                <w:noProof/>
              </w:rPr>
              <w:t>Operation of this Policy</w:t>
            </w:r>
            <w:r w:rsidR="006E0180">
              <w:rPr>
                <w:noProof/>
                <w:webHidden/>
              </w:rPr>
              <w:tab/>
            </w:r>
            <w:r w:rsidR="006E0180">
              <w:rPr>
                <w:noProof/>
                <w:webHidden/>
              </w:rPr>
              <w:fldChar w:fldCharType="begin"/>
            </w:r>
            <w:r w:rsidR="006E0180">
              <w:rPr>
                <w:noProof/>
                <w:webHidden/>
              </w:rPr>
              <w:instrText xml:space="preserve"> PAGEREF _Toc115102156 \h </w:instrText>
            </w:r>
            <w:r w:rsidR="006E0180">
              <w:rPr>
                <w:noProof/>
                <w:webHidden/>
              </w:rPr>
            </w:r>
            <w:r w:rsidR="006E0180">
              <w:rPr>
                <w:noProof/>
                <w:webHidden/>
              </w:rPr>
              <w:fldChar w:fldCharType="separate"/>
            </w:r>
            <w:r>
              <w:rPr>
                <w:noProof/>
                <w:webHidden/>
              </w:rPr>
              <w:t>3</w:t>
            </w:r>
            <w:r w:rsidR="006E0180">
              <w:rPr>
                <w:noProof/>
                <w:webHidden/>
              </w:rPr>
              <w:fldChar w:fldCharType="end"/>
            </w:r>
          </w:hyperlink>
        </w:p>
        <w:p w14:paraId="79B3B00F" w14:textId="7E4D1228" w:rsidR="001D711F" w:rsidRDefault="001D711F" w:rsidP="001D711F">
          <w:r>
            <w:fldChar w:fldCharType="end"/>
          </w:r>
        </w:p>
      </w:sdtContent>
    </w:sdt>
    <w:p w14:paraId="3BD29D8B" w14:textId="56F9E5D6" w:rsidR="002F5AA3" w:rsidRDefault="002F5AA3">
      <w:pPr>
        <w:rPr>
          <w:b/>
          <w:bCs/>
          <w:sz w:val="28"/>
          <w:szCs w:val="28"/>
        </w:rPr>
      </w:pPr>
    </w:p>
    <w:p w14:paraId="48297857" w14:textId="77777777" w:rsidR="001D711F" w:rsidRDefault="001D711F">
      <w:pPr>
        <w:rPr>
          <w:rFonts w:ascii="Calibri" w:eastAsia="Calibri" w:hAnsi="Calibri" w:cs="Calibri"/>
          <w:b/>
          <w:bCs/>
          <w:sz w:val="24"/>
          <w:szCs w:val="24"/>
          <w:lang w:val="en-US"/>
        </w:rPr>
      </w:pPr>
      <w:r>
        <w:br w:type="page"/>
      </w:r>
    </w:p>
    <w:p w14:paraId="70A5CDD6" w14:textId="63B23F0B" w:rsidR="001D711F" w:rsidRDefault="001D711F" w:rsidP="001D711F">
      <w:pPr>
        <w:pStyle w:val="Heading1"/>
        <w:numPr>
          <w:ilvl w:val="0"/>
          <w:numId w:val="3"/>
        </w:numPr>
        <w:ind w:left="0"/>
      </w:pPr>
      <w:bookmarkStart w:id="0" w:name="_Toc115102151"/>
      <w:r>
        <w:lastRenderedPageBreak/>
        <w:t>Introduction</w:t>
      </w:r>
      <w:bookmarkEnd w:id="0"/>
    </w:p>
    <w:p w14:paraId="763C3213" w14:textId="77777777" w:rsidR="001D711F" w:rsidRDefault="001D711F" w:rsidP="007666A9">
      <w:pPr>
        <w:pStyle w:val="BodyText"/>
        <w:ind w:left="100" w:right="132"/>
      </w:pPr>
    </w:p>
    <w:p w14:paraId="02A80702" w14:textId="47FFCD20" w:rsidR="00F55831" w:rsidRPr="007666A9" w:rsidRDefault="00CB5161" w:rsidP="00AA0F53">
      <w:pPr>
        <w:pStyle w:val="BodyText"/>
        <w:ind w:left="100" w:right="132"/>
      </w:pPr>
      <w:r w:rsidRPr="007666A9">
        <w:t>Thornbury Town Council</w:t>
      </w:r>
      <w:r w:rsidR="00AA0F53">
        <w:t xml:space="preserve"> </w:t>
      </w:r>
      <w:r w:rsidR="001147D7">
        <w:t>has two rooms available for use at the Town Hall, namely the Council Chamber and the Exhibition Room.</w:t>
      </w:r>
      <w:r w:rsidR="007305F3">
        <w:t xml:space="preserve"> There is also the Pavilion on the Mundy Playing Fields</w:t>
      </w:r>
      <w:r w:rsidR="0082416C">
        <w:t>.</w:t>
      </w:r>
      <w:r w:rsidR="00FB33D7">
        <w:t xml:space="preserve"> </w:t>
      </w:r>
    </w:p>
    <w:p w14:paraId="3E879493" w14:textId="77777777" w:rsidR="00880806" w:rsidRPr="007666A9" w:rsidRDefault="00880806" w:rsidP="007666A9">
      <w:pPr>
        <w:pStyle w:val="BodyText"/>
        <w:ind w:left="100" w:right="132"/>
      </w:pPr>
    </w:p>
    <w:p w14:paraId="24CB2C4E" w14:textId="7E05B75E" w:rsidR="004C6A24" w:rsidRDefault="00340D05" w:rsidP="00DD7539">
      <w:pPr>
        <w:pStyle w:val="Heading1"/>
        <w:numPr>
          <w:ilvl w:val="0"/>
          <w:numId w:val="3"/>
        </w:numPr>
        <w:ind w:left="0"/>
      </w:pPr>
      <w:bookmarkStart w:id="1" w:name="_Toc115102152"/>
      <w:r>
        <w:t>Unacceptable use</w:t>
      </w:r>
      <w:bookmarkEnd w:id="1"/>
    </w:p>
    <w:p w14:paraId="2C17E384" w14:textId="77777777" w:rsidR="00340D05" w:rsidRDefault="00340D05" w:rsidP="00340D05">
      <w:pPr>
        <w:pStyle w:val="BodyText"/>
        <w:ind w:right="132"/>
      </w:pPr>
    </w:p>
    <w:p w14:paraId="6ADCA595" w14:textId="5AB96034" w:rsidR="00340D05" w:rsidRDefault="00340D05" w:rsidP="00340D05">
      <w:pPr>
        <w:pStyle w:val="BodyText"/>
        <w:ind w:right="132"/>
      </w:pPr>
      <w:r>
        <w:t>Town Council premises</w:t>
      </w:r>
      <w:r w:rsidR="00AC1A02">
        <w:t>/facilities</w:t>
      </w:r>
      <w:r>
        <w:t xml:space="preserve"> are not to be used for any purposes which might bring the Town Council into disrepute. This includes for purposes that are unlawful, or that are in contravention of</w:t>
      </w:r>
      <w:r w:rsidR="00AC1A02">
        <w:t xml:space="preserve"> any of the </w:t>
      </w:r>
      <w:r>
        <w:t xml:space="preserve">Town Council’s </w:t>
      </w:r>
      <w:r w:rsidR="00AC1A02">
        <w:t xml:space="preserve">Policies, for example the </w:t>
      </w:r>
      <w:r>
        <w:t>Equality and Diversity Policy.</w:t>
      </w:r>
      <w:r w:rsidR="007E69C1">
        <w:t xml:space="preserve"> The Town Clerk is delegated to </w:t>
      </w:r>
      <w:r w:rsidR="00523A8C">
        <w:t>refuse any bookings which they believe could cause reputational damage to the Town Council.</w:t>
      </w:r>
    </w:p>
    <w:p w14:paraId="1A1A2639" w14:textId="77777777" w:rsidR="00340D05" w:rsidRDefault="00340D05" w:rsidP="00340D05">
      <w:pPr>
        <w:pStyle w:val="Heading1"/>
      </w:pPr>
    </w:p>
    <w:p w14:paraId="02FF5767" w14:textId="37286C30" w:rsidR="00717541" w:rsidRPr="0035316F" w:rsidRDefault="001E0C0C" w:rsidP="00DD7539">
      <w:pPr>
        <w:pStyle w:val="Heading1"/>
        <w:numPr>
          <w:ilvl w:val="0"/>
          <w:numId w:val="3"/>
        </w:numPr>
        <w:ind w:left="0"/>
      </w:pPr>
      <w:bookmarkStart w:id="2" w:name="_Toc115102153"/>
      <w:r>
        <w:t>Charging</w:t>
      </w:r>
      <w:bookmarkEnd w:id="2"/>
    </w:p>
    <w:p w14:paraId="1A4DA5B8" w14:textId="77777777" w:rsidR="00D349B7" w:rsidRDefault="00D349B7" w:rsidP="00DD7539">
      <w:pPr>
        <w:pStyle w:val="BodyText"/>
        <w:ind w:right="132"/>
      </w:pPr>
    </w:p>
    <w:p w14:paraId="17C4F472" w14:textId="0EA397C7" w:rsidR="006913E4" w:rsidRDefault="001E0C0C" w:rsidP="00DD7539">
      <w:pPr>
        <w:pStyle w:val="BodyText"/>
        <w:ind w:right="132"/>
      </w:pPr>
      <w:r>
        <w:t xml:space="preserve">The fees and charges for the use of Town Council assets is reviewed annually. </w:t>
      </w:r>
      <w:r w:rsidR="004E7F01">
        <w:t>Charges for commercial, profit</w:t>
      </w:r>
      <w:r w:rsidR="00B55498">
        <w:t>-</w:t>
      </w:r>
      <w:r w:rsidR="004E7F01">
        <w:t xml:space="preserve">making </w:t>
      </w:r>
      <w:proofErr w:type="spellStart"/>
      <w:r w:rsidR="004E7F01">
        <w:t>organisations</w:t>
      </w:r>
      <w:proofErr w:type="spellEnd"/>
      <w:r w:rsidR="004E7F01">
        <w:t xml:space="preserve"> will be double</w:t>
      </w:r>
      <w:r w:rsidR="006E0180">
        <w:t xml:space="preserve"> the list fees</w:t>
      </w:r>
      <w:r w:rsidR="004E7F01">
        <w:t xml:space="preserve">. </w:t>
      </w:r>
      <w:r w:rsidR="00BF2726">
        <w:t xml:space="preserve">For </w:t>
      </w:r>
      <w:r w:rsidR="00106A60">
        <w:t>avoidance of doubt</w:t>
      </w:r>
      <w:r w:rsidR="00BF2726">
        <w:t>,</w:t>
      </w:r>
      <w:r w:rsidR="00B97A18">
        <w:t xml:space="preserve"> </w:t>
      </w:r>
      <w:r w:rsidR="00BF2726">
        <w:t xml:space="preserve">publicly funded </w:t>
      </w:r>
      <w:proofErr w:type="spellStart"/>
      <w:r w:rsidR="00BF2726">
        <w:t>organisations</w:t>
      </w:r>
      <w:proofErr w:type="spellEnd"/>
      <w:r w:rsidR="00BF2726">
        <w:t xml:space="preserve">, charities, </w:t>
      </w:r>
      <w:r w:rsidR="00B55498">
        <w:t xml:space="preserve">local amateur sports </w:t>
      </w:r>
      <w:proofErr w:type="gramStart"/>
      <w:r w:rsidR="00B55498">
        <w:t>clubs</w:t>
      </w:r>
      <w:proofErr w:type="gramEnd"/>
      <w:r w:rsidR="00B55498">
        <w:t xml:space="preserve"> </w:t>
      </w:r>
      <w:r w:rsidR="00106A60">
        <w:t xml:space="preserve">and other not-for-profit </w:t>
      </w:r>
      <w:proofErr w:type="spellStart"/>
      <w:r w:rsidR="00106A60">
        <w:t>organisations</w:t>
      </w:r>
      <w:proofErr w:type="spellEnd"/>
      <w:r w:rsidR="00106A60">
        <w:t xml:space="preserve"> </w:t>
      </w:r>
      <w:r w:rsidR="00B55498">
        <w:t>will be charged the list price.</w:t>
      </w:r>
    </w:p>
    <w:p w14:paraId="46E16ED3" w14:textId="77777777" w:rsidR="006913E4" w:rsidRDefault="006913E4" w:rsidP="00DD7539">
      <w:pPr>
        <w:pStyle w:val="BodyText"/>
        <w:ind w:right="132"/>
      </w:pPr>
    </w:p>
    <w:p w14:paraId="43AE7105" w14:textId="77777777" w:rsidR="006913E4" w:rsidRDefault="006913E4" w:rsidP="006913E4">
      <w:pPr>
        <w:pStyle w:val="Heading1"/>
        <w:numPr>
          <w:ilvl w:val="0"/>
          <w:numId w:val="3"/>
        </w:numPr>
        <w:ind w:left="0"/>
      </w:pPr>
      <w:bookmarkStart w:id="3" w:name="_Toc115102154"/>
      <w:r>
        <w:t>Fee Waiver</w:t>
      </w:r>
      <w:bookmarkEnd w:id="3"/>
    </w:p>
    <w:p w14:paraId="2EF6FACD" w14:textId="77777777" w:rsidR="006913E4" w:rsidRDefault="006913E4" w:rsidP="006913E4">
      <w:pPr>
        <w:pStyle w:val="Heading1"/>
        <w:ind w:left="0" w:firstLine="0"/>
      </w:pPr>
    </w:p>
    <w:p w14:paraId="435F7AD1" w14:textId="2C63CCED" w:rsidR="004C6A24" w:rsidRPr="00523A8C" w:rsidRDefault="004238E8" w:rsidP="00523A8C">
      <w:pPr>
        <w:pStyle w:val="BodyText"/>
        <w:ind w:right="132"/>
      </w:pPr>
      <w:r>
        <w:t>Registered c</w:t>
      </w:r>
      <w:r w:rsidR="006913E4" w:rsidRPr="00523A8C">
        <w:t xml:space="preserve">harities </w:t>
      </w:r>
      <w:r w:rsidR="00DF49A3">
        <w:t xml:space="preserve">based locally </w:t>
      </w:r>
      <w:r w:rsidR="006913E4" w:rsidRPr="00523A8C">
        <w:t>who provide a</w:t>
      </w:r>
      <w:r w:rsidR="003F1792">
        <w:t xml:space="preserve"> direct</w:t>
      </w:r>
      <w:r w:rsidR="006913E4" w:rsidRPr="00523A8C">
        <w:t xml:space="preserve"> service to the </w:t>
      </w:r>
      <w:proofErr w:type="gramStart"/>
      <w:r w:rsidR="006913E4" w:rsidRPr="00523A8C">
        <w:t>local residents</w:t>
      </w:r>
      <w:proofErr w:type="gramEnd"/>
      <w:r w:rsidR="006913E4" w:rsidRPr="00523A8C">
        <w:t xml:space="preserve"> of Thornbury</w:t>
      </w:r>
      <w:r w:rsidR="001147D7" w:rsidRPr="00523A8C">
        <w:t xml:space="preserve"> may </w:t>
      </w:r>
      <w:r w:rsidR="004C6A24" w:rsidRPr="00523A8C">
        <w:t xml:space="preserve">have </w:t>
      </w:r>
      <w:r w:rsidR="001147D7" w:rsidRPr="00523A8C">
        <w:t>use Town Council facilities</w:t>
      </w:r>
      <w:r w:rsidR="004C6A24" w:rsidRPr="00523A8C">
        <w:t xml:space="preserve"> free of charge, subject to the following</w:t>
      </w:r>
      <w:r w:rsidR="001B7B9A">
        <w:t>:</w:t>
      </w:r>
    </w:p>
    <w:p w14:paraId="72167492" w14:textId="77777777" w:rsidR="004C6A24" w:rsidRPr="00523A8C" w:rsidRDefault="004C6A24" w:rsidP="00523A8C">
      <w:pPr>
        <w:pStyle w:val="BodyText"/>
        <w:ind w:right="132"/>
      </w:pPr>
    </w:p>
    <w:p w14:paraId="5592D66E" w14:textId="70D80BE5" w:rsidR="0082648D" w:rsidRDefault="0082648D" w:rsidP="001B7B9A">
      <w:pPr>
        <w:pStyle w:val="BodyText"/>
        <w:numPr>
          <w:ilvl w:val="0"/>
          <w:numId w:val="5"/>
        </w:numPr>
        <w:ind w:right="132"/>
      </w:pPr>
      <w:r>
        <w:t>Availability</w:t>
      </w:r>
      <w:r w:rsidR="001B7B9A">
        <w:t>, as advised by Town Council staff</w:t>
      </w:r>
    </w:p>
    <w:p w14:paraId="5393F599" w14:textId="7F56E809" w:rsidR="00B10313" w:rsidRDefault="009827B7" w:rsidP="00B10313">
      <w:pPr>
        <w:pStyle w:val="BodyText"/>
        <w:numPr>
          <w:ilvl w:val="0"/>
          <w:numId w:val="5"/>
        </w:numPr>
        <w:ind w:right="132"/>
      </w:pPr>
      <w:r>
        <w:t>The u</w:t>
      </w:r>
      <w:r w:rsidR="008D2154">
        <w:t xml:space="preserve">se of Town Council facilities should not be excessive. </w:t>
      </w:r>
      <w:r w:rsidR="00A96160">
        <w:t xml:space="preserve">Around </w:t>
      </w:r>
      <w:r w:rsidR="00B10313">
        <w:t>6</w:t>
      </w:r>
      <w:r w:rsidR="008D2154">
        <w:t xml:space="preserve"> occasions per annum is considered reasonable.</w:t>
      </w:r>
    </w:p>
    <w:p w14:paraId="37023A58" w14:textId="091F0B6E" w:rsidR="006E0180" w:rsidRDefault="006E0180" w:rsidP="00B10313">
      <w:pPr>
        <w:pStyle w:val="BodyText"/>
        <w:numPr>
          <w:ilvl w:val="0"/>
          <w:numId w:val="5"/>
        </w:numPr>
        <w:ind w:right="132"/>
      </w:pPr>
      <w:r>
        <w:t xml:space="preserve">The booking does not infringe the rights of </w:t>
      </w:r>
      <w:proofErr w:type="spellStart"/>
      <w:r>
        <w:t>licence</w:t>
      </w:r>
      <w:proofErr w:type="spellEnd"/>
      <w:r>
        <w:t xml:space="preserve"> or </w:t>
      </w:r>
      <w:r w:rsidR="00981AF0">
        <w:t>lease holders.</w:t>
      </w:r>
    </w:p>
    <w:p w14:paraId="19265E5F" w14:textId="77777777" w:rsidR="00B10313" w:rsidRDefault="00B10313" w:rsidP="00B10313">
      <w:pPr>
        <w:pStyle w:val="BodyText"/>
        <w:ind w:left="720" w:right="132"/>
      </w:pPr>
    </w:p>
    <w:p w14:paraId="570057D9" w14:textId="70E86598" w:rsidR="00B10313" w:rsidRPr="0035316F" w:rsidRDefault="00823AAC" w:rsidP="00B10313">
      <w:pPr>
        <w:pStyle w:val="Heading1"/>
        <w:numPr>
          <w:ilvl w:val="0"/>
          <w:numId w:val="3"/>
        </w:numPr>
        <w:ind w:left="0"/>
      </w:pPr>
      <w:bookmarkStart w:id="4" w:name="_Toc115102155"/>
      <w:r>
        <w:t xml:space="preserve">Town </w:t>
      </w:r>
      <w:proofErr w:type="spellStart"/>
      <w:r>
        <w:t>Councillor</w:t>
      </w:r>
      <w:proofErr w:type="spellEnd"/>
      <w:r>
        <w:t xml:space="preserve"> use of facilities</w:t>
      </w:r>
      <w:bookmarkEnd w:id="4"/>
    </w:p>
    <w:p w14:paraId="43370A61" w14:textId="77777777" w:rsidR="00B10313" w:rsidRDefault="00B10313" w:rsidP="00B10313">
      <w:pPr>
        <w:pStyle w:val="BodyText"/>
        <w:ind w:right="132"/>
      </w:pPr>
    </w:p>
    <w:p w14:paraId="14F5FBD5" w14:textId="6E2529F0" w:rsidR="008D2154" w:rsidRDefault="00823AAC" w:rsidP="00DD7539">
      <w:pPr>
        <w:pStyle w:val="BodyText"/>
        <w:ind w:right="132"/>
      </w:pPr>
      <w:r>
        <w:t xml:space="preserve">Town Councils </w:t>
      </w:r>
      <w:proofErr w:type="gramStart"/>
      <w:r>
        <w:t>are able to</w:t>
      </w:r>
      <w:proofErr w:type="gramEnd"/>
      <w:r>
        <w:t xml:space="preserve"> use Town Council meeting room</w:t>
      </w:r>
      <w:r w:rsidR="00BF286A">
        <w:t>s</w:t>
      </w:r>
      <w:r>
        <w:t xml:space="preserve">, </w:t>
      </w:r>
      <w:r w:rsidR="00BF286A">
        <w:t>subject to availability, free of charge where they relate to Town Council business. Any meetings which are not for the purposes of Town Council business will be charged at the usual rate.</w:t>
      </w:r>
    </w:p>
    <w:p w14:paraId="5606E5F5" w14:textId="77777777" w:rsidR="00273206" w:rsidRDefault="00273206" w:rsidP="00273206">
      <w:pPr>
        <w:pStyle w:val="Heading1"/>
        <w:ind w:left="0" w:firstLine="0"/>
      </w:pPr>
      <w:bookmarkStart w:id="5" w:name="_Toc115102156"/>
    </w:p>
    <w:p w14:paraId="61B0C523" w14:textId="11AE6F2F" w:rsidR="00273206" w:rsidRPr="0035316F" w:rsidRDefault="00273206" w:rsidP="00273206">
      <w:pPr>
        <w:pStyle w:val="Heading1"/>
        <w:numPr>
          <w:ilvl w:val="0"/>
          <w:numId w:val="3"/>
        </w:numPr>
        <w:ind w:left="0"/>
      </w:pPr>
      <w:r>
        <w:t>Booking</w:t>
      </w:r>
    </w:p>
    <w:p w14:paraId="5587C773" w14:textId="77777777" w:rsidR="00273206" w:rsidRDefault="00273206" w:rsidP="00273206">
      <w:pPr>
        <w:pStyle w:val="BodyText"/>
        <w:ind w:right="132"/>
      </w:pPr>
    </w:p>
    <w:p w14:paraId="54FB6AA8" w14:textId="733DBDBB" w:rsidR="00273206" w:rsidRDefault="00273206" w:rsidP="00273206">
      <w:pPr>
        <w:pStyle w:val="BodyText"/>
        <w:ind w:right="132"/>
      </w:pPr>
      <w:r>
        <w:t xml:space="preserve">All bookings, whether chargeable or not, must be requested on the </w:t>
      </w:r>
      <w:r w:rsidR="00F17438">
        <w:t>appropriate booking form,</w:t>
      </w:r>
      <w:r w:rsidR="00186EE1">
        <w:t xml:space="preserve"> which features the booking terms and conditions.</w:t>
      </w:r>
      <w:r w:rsidR="00F17438">
        <w:t xml:space="preserve"> The booking </w:t>
      </w:r>
      <w:r w:rsidR="00186EE1">
        <w:t xml:space="preserve">form is </w:t>
      </w:r>
      <w:r w:rsidR="00F17438">
        <w:t xml:space="preserve">available from the Town Hall. </w:t>
      </w:r>
    </w:p>
    <w:p w14:paraId="53F374BE" w14:textId="77777777" w:rsidR="00273206" w:rsidRDefault="00273206" w:rsidP="00273206">
      <w:pPr>
        <w:pStyle w:val="Heading1"/>
        <w:ind w:left="0" w:firstLine="0"/>
      </w:pPr>
    </w:p>
    <w:p w14:paraId="5E34A8D1" w14:textId="505E7D22" w:rsidR="00FA739F" w:rsidRPr="0035316F" w:rsidRDefault="00597EDD" w:rsidP="00FA739F">
      <w:pPr>
        <w:pStyle w:val="Heading1"/>
        <w:numPr>
          <w:ilvl w:val="0"/>
          <w:numId w:val="3"/>
        </w:numPr>
        <w:ind w:left="0"/>
      </w:pPr>
      <w:r>
        <w:t>Operation of this Policy</w:t>
      </w:r>
      <w:bookmarkEnd w:id="5"/>
    </w:p>
    <w:p w14:paraId="253D4A78" w14:textId="77777777" w:rsidR="00FA739F" w:rsidRDefault="00FA739F" w:rsidP="00FA739F">
      <w:pPr>
        <w:pStyle w:val="BodyText"/>
        <w:ind w:right="132"/>
      </w:pPr>
    </w:p>
    <w:p w14:paraId="3200A7DD" w14:textId="2BD356F1" w:rsidR="00FA739F" w:rsidRDefault="00892E7A" w:rsidP="00DD7539">
      <w:pPr>
        <w:pStyle w:val="BodyText"/>
        <w:ind w:right="132"/>
      </w:pPr>
      <w:r>
        <w:t>The Town Clerk is delegated to make decisions on facility usage in line with this Policy.</w:t>
      </w:r>
    </w:p>
    <w:p w14:paraId="577E9DAC" w14:textId="77777777" w:rsidR="00273206" w:rsidRDefault="00273206" w:rsidP="00DD7539">
      <w:pPr>
        <w:pStyle w:val="BodyText"/>
        <w:ind w:right="132"/>
      </w:pPr>
    </w:p>
    <w:p w14:paraId="05DCE82E" w14:textId="77777777" w:rsidR="00273206" w:rsidRDefault="00273206" w:rsidP="00DD7539">
      <w:pPr>
        <w:pStyle w:val="BodyText"/>
        <w:ind w:right="132"/>
      </w:pPr>
    </w:p>
    <w:sectPr w:rsidR="00273206" w:rsidSect="001D711F">
      <w:headerReference w:type="even" r:id="rId14"/>
      <w:headerReference w:type="default" r:id="rId15"/>
      <w:footerReference w:type="default" r:id="rId16"/>
      <w:headerReference w:type="first" r:id="rId17"/>
      <w:pgSz w:w="11906" w:h="16838"/>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14A64" w14:textId="77777777" w:rsidR="004F17DC" w:rsidRDefault="004F17DC" w:rsidP="0062683C">
      <w:pPr>
        <w:spacing w:after="0" w:line="240" w:lineRule="auto"/>
      </w:pPr>
      <w:r>
        <w:separator/>
      </w:r>
    </w:p>
  </w:endnote>
  <w:endnote w:type="continuationSeparator" w:id="0">
    <w:p w14:paraId="19523136" w14:textId="77777777" w:rsidR="004F17DC" w:rsidRDefault="004F17DC" w:rsidP="00626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6AC6" w14:textId="77777777" w:rsidR="001D711F" w:rsidRDefault="001D711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1A69" w14:textId="7322C3A0" w:rsidR="001D711F" w:rsidRPr="001274C5" w:rsidRDefault="001D711F" w:rsidP="004929BC">
    <w:pPr>
      <w:pStyle w:val="Footer"/>
      <w:rPr>
        <w:color w:val="808080" w:themeColor="background1" w:themeShade="80"/>
        <w:sz w:val="20"/>
        <w:szCs w:val="20"/>
      </w:rPr>
    </w:pPr>
  </w:p>
  <w:p w14:paraId="480DF2B4" w14:textId="77777777" w:rsidR="001D711F" w:rsidRDefault="001D711F">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701044"/>
      <w:docPartObj>
        <w:docPartGallery w:val="Page Numbers (Bottom of Page)"/>
        <w:docPartUnique/>
      </w:docPartObj>
    </w:sdtPr>
    <w:sdtEndPr>
      <w:rPr>
        <w:noProof/>
      </w:rPr>
    </w:sdtEndPr>
    <w:sdtContent>
      <w:p w14:paraId="0D671E16" w14:textId="7A965047" w:rsidR="004F06E6" w:rsidRPr="001D711F" w:rsidRDefault="002C2B0F">
        <w:pPr>
          <w:pStyle w:val="Footer"/>
          <w:rPr>
            <w:color w:val="808080" w:themeColor="background1" w:themeShade="80"/>
            <w:sz w:val="20"/>
            <w:szCs w:val="20"/>
          </w:rPr>
        </w:pPr>
        <w:sdt>
          <w:sdtPr>
            <w:rPr>
              <w:color w:val="808080" w:themeColor="background1" w:themeShade="80"/>
              <w:sz w:val="20"/>
              <w:szCs w:val="20"/>
            </w:rPr>
            <w:id w:val="-1744484844"/>
            <w:docPartObj>
              <w:docPartGallery w:val="Page Numbers (Bottom of Page)"/>
              <w:docPartUnique/>
            </w:docPartObj>
          </w:sdtPr>
          <w:sdtEndPr/>
          <w:sdtContent>
            <w:sdt>
              <w:sdtPr>
                <w:rPr>
                  <w:color w:val="808080" w:themeColor="background1" w:themeShade="80"/>
                  <w:sz w:val="20"/>
                  <w:szCs w:val="20"/>
                </w:rPr>
                <w:id w:val="-806627401"/>
                <w:docPartObj>
                  <w:docPartGallery w:val="Page Numbers (Top of Page)"/>
                  <w:docPartUnique/>
                </w:docPartObj>
              </w:sdtPr>
              <w:sdtEndPr/>
              <w:sdtContent>
                <w:r w:rsidR="001D711F" w:rsidRPr="001274C5">
                  <w:rPr>
                    <w:color w:val="808080" w:themeColor="background1" w:themeShade="80"/>
                    <w:sz w:val="20"/>
                    <w:szCs w:val="20"/>
                  </w:rPr>
                  <w:t xml:space="preserve">Page </w:t>
                </w:r>
                <w:r w:rsidR="001D711F" w:rsidRPr="001274C5">
                  <w:rPr>
                    <w:color w:val="808080" w:themeColor="background1" w:themeShade="80"/>
                    <w:sz w:val="20"/>
                    <w:szCs w:val="20"/>
                  </w:rPr>
                  <w:fldChar w:fldCharType="begin"/>
                </w:r>
                <w:r w:rsidR="001D711F" w:rsidRPr="001274C5">
                  <w:rPr>
                    <w:color w:val="808080" w:themeColor="background1" w:themeShade="80"/>
                    <w:sz w:val="20"/>
                    <w:szCs w:val="20"/>
                  </w:rPr>
                  <w:instrText xml:space="preserve"> PAGE </w:instrText>
                </w:r>
                <w:r w:rsidR="001D711F" w:rsidRPr="001274C5">
                  <w:rPr>
                    <w:color w:val="808080" w:themeColor="background1" w:themeShade="80"/>
                    <w:sz w:val="20"/>
                    <w:szCs w:val="20"/>
                  </w:rPr>
                  <w:fldChar w:fldCharType="separate"/>
                </w:r>
                <w:r w:rsidR="001D711F">
                  <w:rPr>
                    <w:color w:val="808080" w:themeColor="background1" w:themeShade="80"/>
                    <w:sz w:val="20"/>
                    <w:szCs w:val="20"/>
                  </w:rPr>
                  <w:t>1</w:t>
                </w:r>
                <w:r w:rsidR="001D711F" w:rsidRPr="001274C5">
                  <w:rPr>
                    <w:color w:val="808080" w:themeColor="background1" w:themeShade="80"/>
                    <w:sz w:val="20"/>
                    <w:szCs w:val="20"/>
                  </w:rPr>
                  <w:fldChar w:fldCharType="end"/>
                </w:r>
                <w:r w:rsidR="001D711F" w:rsidRPr="001274C5">
                  <w:rPr>
                    <w:color w:val="808080" w:themeColor="background1" w:themeShade="80"/>
                    <w:sz w:val="20"/>
                    <w:szCs w:val="20"/>
                  </w:rPr>
                  <w:t xml:space="preserve"> of </w:t>
                </w:r>
                <w:r w:rsidR="001D711F" w:rsidRPr="001274C5">
                  <w:rPr>
                    <w:color w:val="808080" w:themeColor="background1" w:themeShade="80"/>
                    <w:sz w:val="20"/>
                    <w:szCs w:val="20"/>
                  </w:rPr>
                  <w:fldChar w:fldCharType="begin"/>
                </w:r>
                <w:r w:rsidR="001D711F" w:rsidRPr="001274C5">
                  <w:rPr>
                    <w:color w:val="808080" w:themeColor="background1" w:themeShade="80"/>
                    <w:sz w:val="20"/>
                    <w:szCs w:val="20"/>
                  </w:rPr>
                  <w:instrText xml:space="preserve"> NUMPAGES  </w:instrText>
                </w:r>
                <w:r w:rsidR="001D711F" w:rsidRPr="001274C5">
                  <w:rPr>
                    <w:color w:val="808080" w:themeColor="background1" w:themeShade="80"/>
                    <w:sz w:val="20"/>
                    <w:szCs w:val="20"/>
                  </w:rPr>
                  <w:fldChar w:fldCharType="separate"/>
                </w:r>
                <w:r w:rsidR="001D711F">
                  <w:rPr>
                    <w:color w:val="808080" w:themeColor="background1" w:themeShade="80"/>
                    <w:sz w:val="20"/>
                    <w:szCs w:val="20"/>
                  </w:rPr>
                  <w:t>4</w:t>
                </w:r>
                <w:r w:rsidR="001D711F" w:rsidRPr="001274C5">
                  <w:rPr>
                    <w:color w:val="808080" w:themeColor="background1" w:themeShade="80"/>
                    <w:sz w:val="20"/>
                    <w:szCs w:val="20"/>
                  </w:rPr>
                  <w:fldChar w:fldCharType="end"/>
                </w:r>
                <w:r w:rsidR="001D711F" w:rsidRPr="001274C5">
                  <w:rPr>
                    <w:color w:val="808080" w:themeColor="background1" w:themeShade="80"/>
                    <w:sz w:val="20"/>
                    <w:szCs w:val="20"/>
                  </w:rPr>
                  <w:tab/>
                </w:r>
                <w:r w:rsidR="001D711F" w:rsidRPr="001274C5">
                  <w:rPr>
                    <w:color w:val="808080" w:themeColor="background1" w:themeShade="80"/>
                    <w:sz w:val="20"/>
                    <w:szCs w:val="20"/>
                  </w:rPr>
                  <w:tab/>
                </w:r>
                <w:r w:rsidR="001D711F" w:rsidRPr="001274C5">
                  <w:rPr>
                    <w:color w:val="808080" w:themeColor="background1" w:themeShade="80"/>
                    <w:sz w:val="20"/>
                    <w:szCs w:val="20"/>
                  </w:rPr>
                  <w:fldChar w:fldCharType="begin"/>
                </w:r>
                <w:r w:rsidR="001D711F" w:rsidRPr="001274C5">
                  <w:rPr>
                    <w:color w:val="808080" w:themeColor="background1" w:themeShade="80"/>
                    <w:sz w:val="20"/>
                    <w:szCs w:val="20"/>
                  </w:rPr>
                  <w:instrText xml:space="preserve"> FILENAME   \* MERGEFORMAT </w:instrText>
                </w:r>
                <w:r w:rsidR="001D711F" w:rsidRPr="001274C5">
                  <w:rPr>
                    <w:color w:val="808080" w:themeColor="background1" w:themeShade="80"/>
                    <w:sz w:val="20"/>
                    <w:szCs w:val="20"/>
                  </w:rPr>
                  <w:fldChar w:fldCharType="separate"/>
                </w:r>
                <w:r>
                  <w:rPr>
                    <w:noProof/>
                    <w:color w:val="808080" w:themeColor="background1" w:themeShade="80"/>
                    <w:sz w:val="20"/>
                    <w:szCs w:val="20"/>
                  </w:rPr>
                  <w:t>TTC Town Hall Facility Use Policy</w:t>
                </w:r>
                <w:r w:rsidR="001D711F" w:rsidRPr="001274C5">
                  <w:rPr>
                    <w:color w:val="808080" w:themeColor="background1" w:themeShade="80"/>
                    <w:sz w:val="20"/>
                    <w:szCs w:val="20"/>
                  </w:rPr>
                  <w:fldChar w:fldCharType="end"/>
                </w:r>
              </w:sdtContent>
            </w:sdt>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16FF4" w14:textId="77777777" w:rsidR="004F17DC" w:rsidRDefault="004F17DC" w:rsidP="0062683C">
      <w:pPr>
        <w:spacing w:after="0" w:line="240" w:lineRule="auto"/>
      </w:pPr>
      <w:r>
        <w:separator/>
      </w:r>
    </w:p>
  </w:footnote>
  <w:footnote w:type="continuationSeparator" w:id="0">
    <w:p w14:paraId="34600E8C" w14:textId="77777777" w:rsidR="004F17DC" w:rsidRDefault="004F17DC" w:rsidP="00626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4C7E" w14:textId="4C9EEC76" w:rsidR="00DE6C3D" w:rsidRDefault="00DE6C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5C15" w14:textId="4BC73D4D" w:rsidR="0031534D" w:rsidRPr="001D711F" w:rsidRDefault="0031534D" w:rsidP="001D7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65D1" w14:textId="42E7AB2E" w:rsidR="00DE6C3D" w:rsidRDefault="00DE6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75A8"/>
    <w:multiLevelType w:val="hybridMultilevel"/>
    <w:tmpl w:val="EA6E070A"/>
    <w:lvl w:ilvl="0" w:tplc="AF8C010A">
      <w:start w:val="1"/>
      <w:numFmt w:val="decimal"/>
      <w:lvlText w:val="%1."/>
      <w:lvlJc w:val="left"/>
      <w:pPr>
        <w:ind w:left="720" w:hanging="360"/>
      </w:pPr>
      <w:rPr>
        <w:rFonts w:cstheme="minorHAns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3A387F"/>
    <w:multiLevelType w:val="hybridMultilevel"/>
    <w:tmpl w:val="093C99F8"/>
    <w:lvl w:ilvl="0" w:tplc="88860BA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EF3F79"/>
    <w:multiLevelType w:val="hybridMultilevel"/>
    <w:tmpl w:val="87DEC0D2"/>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3" w15:restartNumberingAfterBreak="0">
    <w:nsid w:val="4A7F4121"/>
    <w:multiLevelType w:val="hybridMultilevel"/>
    <w:tmpl w:val="2F508542"/>
    <w:lvl w:ilvl="0" w:tplc="0809000F">
      <w:start w:val="1"/>
      <w:numFmt w:val="decimal"/>
      <w:lvlText w:val="%1."/>
      <w:lvlJc w:val="left"/>
      <w:pPr>
        <w:ind w:left="819" w:hanging="360"/>
      </w:pPr>
      <w:rPr>
        <w:rFonts w:hint="default"/>
      </w:rPr>
    </w:lvl>
    <w:lvl w:ilvl="1" w:tplc="FFFFFFFF" w:tentative="1">
      <w:start w:val="1"/>
      <w:numFmt w:val="lowerLetter"/>
      <w:lvlText w:val="%2."/>
      <w:lvlJc w:val="left"/>
      <w:pPr>
        <w:ind w:left="1539" w:hanging="360"/>
      </w:pPr>
    </w:lvl>
    <w:lvl w:ilvl="2" w:tplc="FFFFFFFF" w:tentative="1">
      <w:start w:val="1"/>
      <w:numFmt w:val="lowerRoman"/>
      <w:lvlText w:val="%3."/>
      <w:lvlJc w:val="right"/>
      <w:pPr>
        <w:ind w:left="2259" w:hanging="180"/>
      </w:pPr>
    </w:lvl>
    <w:lvl w:ilvl="3" w:tplc="FFFFFFFF" w:tentative="1">
      <w:start w:val="1"/>
      <w:numFmt w:val="decimal"/>
      <w:lvlText w:val="%4."/>
      <w:lvlJc w:val="left"/>
      <w:pPr>
        <w:ind w:left="2979" w:hanging="360"/>
      </w:pPr>
    </w:lvl>
    <w:lvl w:ilvl="4" w:tplc="FFFFFFFF" w:tentative="1">
      <w:start w:val="1"/>
      <w:numFmt w:val="lowerLetter"/>
      <w:lvlText w:val="%5."/>
      <w:lvlJc w:val="left"/>
      <w:pPr>
        <w:ind w:left="3699" w:hanging="360"/>
      </w:pPr>
    </w:lvl>
    <w:lvl w:ilvl="5" w:tplc="FFFFFFFF" w:tentative="1">
      <w:start w:val="1"/>
      <w:numFmt w:val="lowerRoman"/>
      <w:lvlText w:val="%6."/>
      <w:lvlJc w:val="right"/>
      <w:pPr>
        <w:ind w:left="4419" w:hanging="180"/>
      </w:pPr>
    </w:lvl>
    <w:lvl w:ilvl="6" w:tplc="FFFFFFFF" w:tentative="1">
      <w:start w:val="1"/>
      <w:numFmt w:val="decimal"/>
      <w:lvlText w:val="%7."/>
      <w:lvlJc w:val="left"/>
      <w:pPr>
        <w:ind w:left="5139" w:hanging="360"/>
      </w:pPr>
    </w:lvl>
    <w:lvl w:ilvl="7" w:tplc="FFFFFFFF" w:tentative="1">
      <w:start w:val="1"/>
      <w:numFmt w:val="lowerLetter"/>
      <w:lvlText w:val="%8."/>
      <w:lvlJc w:val="left"/>
      <w:pPr>
        <w:ind w:left="5859" w:hanging="360"/>
      </w:pPr>
    </w:lvl>
    <w:lvl w:ilvl="8" w:tplc="FFFFFFFF" w:tentative="1">
      <w:start w:val="1"/>
      <w:numFmt w:val="lowerRoman"/>
      <w:lvlText w:val="%9."/>
      <w:lvlJc w:val="right"/>
      <w:pPr>
        <w:ind w:left="6579" w:hanging="180"/>
      </w:pPr>
    </w:lvl>
  </w:abstractNum>
  <w:abstractNum w:abstractNumId="4" w15:restartNumberingAfterBreak="0">
    <w:nsid w:val="72771550"/>
    <w:multiLevelType w:val="hybridMultilevel"/>
    <w:tmpl w:val="C8D6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1128309">
    <w:abstractNumId w:val="0"/>
  </w:num>
  <w:num w:numId="2" w16cid:durableId="1788424763">
    <w:abstractNumId w:val="1"/>
  </w:num>
  <w:num w:numId="3" w16cid:durableId="792986785">
    <w:abstractNumId w:val="2"/>
  </w:num>
  <w:num w:numId="4" w16cid:durableId="1338269149">
    <w:abstractNumId w:val="3"/>
  </w:num>
  <w:num w:numId="5" w16cid:durableId="1477527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EE0"/>
    <w:rsid w:val="00073482"/>
    <w:rsid w:val="000B7D23"/>
    <w:rsid w:val="00100EA6"/>
    <w:rsid w:val="00102EE0"/>
    <w:rsid w:val="00106A60"/>
    <w:rsid w:val="001147D7"/>
    <w:rsid w:val="001743A1"/>
    <w:rsid w:val="0018418D"/>
    <w:rsid w:val="00186EE1"/>
    <w:rsid w:val="001B3CF6"/>
    <w:rsid w:val="001B7B9A"/>
    <w:rsid w:val="001D5BF4"/>
    <w:rsid w:val="001D711F"/>
    <w:rsid w:val="001E0C0C"/>
    <w:rsid w:val="00273206"/>
    <w:rsid w:val="00281B9B"/>
    <w:rsid w:val="0028233F"/>
    <w:rsid w:val="002C2B0F"/>
    <w:rsid w:val="002F5AA3"/>
    <w:rsid w:val="0031534D"/>
    <w:rsid w:val="00325A72"/>
    <w:rsid w:val="00340D05"/>
    <w:rsid w:val="0035316F"/>
    <w:rsid w:val="003B1E48"/>
    <w:rsid w:val="003E33BE"/>
    <w:rsid w:val="003F1792"/>
    <w:rsid w:val="004015C8"/>
    <w:rsid w:val="004238E8"/>
    <w:rsid w:val="0047536C"/>
    <w:rsid w:val="00484D2B"/>
    <w:rsid w:val="004C6A24"/>
    <w:rsid w:val="004E7F01"/>
    <w:rsid w:val="004F06E6"/>
    <w:rsid w:val="004F17DC"/>
    <w:rsid w:val="00523A8C"/>
    <w:rsid w:val="005639F1"/>
    <w:rsid w:val="00597EDD"/>
    <w:rsid w:val="005E1E35"/>
    <w:rsid w:val="005F06E9"/>
    <w:rsid w:val="0062683C"/>
    <w:rsid w:val="006710AF"/>
    <w:rsid w:val="006913E4"/>
    <w:rsid w:val="006E0180"/>
    <w:rsid w:val="006E53EA"/>
    <w:rsid w:val="00717541"/>
    <w:rsid w:val="007305F3"/>
    <w:rsid w:val="007666A9"/>
    <w:rsid w:val="007828D5"/>
    <w:rsid w:val="0079080B"/>
    <w:rsid w:val="007C32ED"/>
    <w:rsid w:val="007D4923"/>
    <w:rsid w:val="007E2986"/>
    <w:rsid w:val="007E69C1"/>
    <w:rsid w:val="00823AAC"/>
    <w:rsid w:val="0082416C"/>
    <w:rsid w:val="0082648D"/>
    <w:rsid w:val="00843B15"/>
    <w:rsid w:val="00880806"/>
    <w:rsid w:val="00892E7A"/>
    <w:rsid w:val="008D2154"/>
    <w:rsid w:val="008E68B1"/>
    <w:rsid w:val="00925087"/>
    <w:rsid w:val="0095518D"/>
    <w:rsid w:val="00975D29"/>
    <w:rsid w:val="00981AF0"/>
    <w:rsid w:val="009827B7"/>
    <w:rsid w:val="00A3049C"/>
    <w:rsid w:val="00A35E04"/>
    <w:rsid w:val="00A6763A"/>
    <w:rsid w:val="00A74C8F"/>
    <w:rsid w:val="00A96160"/>
    <w:rsid w:val="00AA0F53"/>
    <w:rsid w:val="00AA2971"/>
    <w:rsid w:val="00AC1A02"/>
    <w:rsid w:val="00B10313"/>
    <w:rsid w:val="00B154E4"/>
    <w:rsid w:val="00B54652"/>
    <w:rsid w:val="00B55498"/>
    <w:rsid w:val="00B635C6"/>
    <w:rsid w:val="00B706EB"/>
    <w:rsid w:val="00B97A18"/>
    <w:rsid w:val="00BF2726"/>
    <w:rsid w:val="00BF286A"/>
    <w:rsid w:val="00C01605"/>
    <w:rsid w:val="00C07194"/>
    <w:rsid w:val="00C30946"/>
    <w:rsid w:val="00C569F3"/>
    <w:rsid w:val="00C649EB"/>
    <w:rsid w:val="00C64A60"/>
    <w:rsid w:val="00CA374D"/>
    <w:rsid w:val="00CB5161"/>
    <w:rsid w:val="00CB7FD3"/>
    <w:rsid w:val="00CD6CD2"/>
    <w:rsid w:val="00CF54E8"/>
    <w:rsid w:val="00D349B7"/>
    <w:rsid w:val="00D4627A"/>
    <w:rsid w:val="00D71CC1"/>
    <w:rsid w:val="00D91FA6"/>
    <w:rsid w:val="00DC1BC1"/>
    <w:rsid w:val="00DD7539"/>
    <w:rsid w:val="00DE6C3D"/>
    <w:rsid w:val="00DF49A3"/>
    <w:rsid w:val="00DF518C"/>
    <w:rsid w:val="00E16181"/>
    <w:rsid w:val="00EA72B0"/>
    <w:rsid w:val="00EB0BF1"/>
    <w:rsid w:val="00ED0C2D"/>
    <w:rsid w:val="00EE5F4B"/>
    <w:rsid w:val="00F16882"/>
    <w:rsid w:val="00F17438"/>
    <w:rsid w:val="00F55831"/>
    <w:rsid w:val="00F573B4"/>
    <w:rsid w:val="00F652D8"/>
    <w:rsid w:val="00FA739F"/>
    <w:rsid w:val="00FB33D7"/>
    <w:rsid w:val="00FD3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D05DBEC"/>
  <w15:chartTrackingRefBased/>
  <w15:docId w15:val="{9927224F-D8BF-49C0-A284-E39F16E4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F54E8"/>
    <w:pPr>
      <w:widowControl w:val="0"/>
      <w:autoSpaceDE w:val="0"/>
      <w:autoSpaceDN w:val="0"/>
      <w:spacing w:after="0" w:line="240" w:lineRule="auto"/>
      <w:ind w:left="460" w:hanging="361"/>
      <w:outlineLvl w:val="0"/>
    </w:pPr>
    <w:rPr>
      <w:rFonts w:ascii="Calibri" w:eastAsia="Calibri"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923"/>
    <w:pPr>
      <w:ind w:left="720"/>
      <w:contextualSpacing/>
    </w:pPr>
  </w:style>
  <w:style w:type="paragraph" w:styleId="Header">
    <w:name w:val="header"/>
    <w:basedOn w:val="Normal"/>
    <w:link w:val="HeaderChar"/>
    <w:uiPriority w:val="99"/>
    <w:unhideWhenUsed/>
    <w:rsid w:val="00626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83C"/>
  </w:style>
  <w:style w:type="paragraph" w:styleId="Footer">
    <w:name w:val="footer"/>
    <w:basedOn w:val="Normal"/>
    <w:link w:val="FooterChar"/>
    <w:uiPriority w:val="99"/>
    <w:unhideWhenUsed/>
    <w:rsid w:val="00626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83C"/>
  </w:style>
  <w:style w:type="paragraph" w:styleId="BodyText">
    <w:name w:val="Body Text"/>
    <w:basedOn w:val="Normal"/>
    <w:link w:val="BodyTextChar"/>
    <w:uiPriority w:val="1"/>
    <w:qFormat/>
    <w:rsid w:val="007666A9"/>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7666A9"/>
    <w:rPr>
      <w:rFonts w:ascii="Calibri" w:eastAsia="Calibri" w:hAnsi="Calibri" w:cs="Calibri"/>
      <w:lang w:val="en-US"/>
    </w:rPr>
  </w:style>
  <w:style w:type="character" w:customStyle="1" w:styleId="Heading1Char">
    <w:name w:val="Heading 1 Char"/>
    <w:basedOn w:val="DefaultParagraphFont"/>
    <w:link w:val="Heading1"/>
    <w:uiPriority w:val="9"/>
    <w:rsid w:val="00CF54E8"/>
    <w:rPr>
      <w:rFonts w:ascii="Calibri" w:eastAsia="Calibri" w:hAnsi="Calibri" w:cs="Calibri"/>
      <w:b/>
      <w:bCs/>
      <w:sz w:val="24"/>
      <w:szCs w:val="24"/>
      <w:lang w:val="en-US"/>
    </w:rPr>
  </w:style>
  <w:style w:type="paragraph" w:styleId="TOC1">
    <w:name w:val="toc 1"/>
    <w:basedOn w:val="Normal"/>
    <w:uiPriority w:val="39"/>
    <w:qFormat/>
    <w:rsid w:val="001D711F"/>
    <w:pPr>
      <w:widowControl w:val="0"/>
      <w:autoSpaceDE w:val="0"/>
      <w:autoSpaceDN w:val="0"/>
      <w:spacing w:before="120" w:after="0" w:line="240" w:lineRule="auto"/>
      <w:ind w:left="539" w:hanging="440"/>
    </w:pPr>
    <w:rPr>
      <w:rFonts w:ascii="Calibri" w:eastAsia="Calibri" w:hAnsi="Calibri" w:cs="Calibri"/>
      <w:lang w:val="en-US"/>
    </w:rPr>
  </w:style>
  <w:style w:type="paragraph" w:styleId="Title">
    <w:name w:val="Title"/>
    <w:basedOn w:val="Normal"/>
    <w:link w:val="TitleChar"/>
    <w:uiPriority w:val="10"/>
    <w:qFormat/>
    <w:rsid w:val="001D711F"/>
    <w:pPr>
      <w:widowControl w:val="0"/>
      <w:autoSpaceDE w:val="0"/>
      <w:autoSpaceDN w:val="0"/>
      <w:spacing w:after="0" w:line="630" w:lineRule="exact"/>
      <w:ind w:left="2112" w:right="2126"/>
      <w:jc w:val="center"/>
    </w:pPr>
    <w:rPr>
      <w:rFonts w:ascii="Calibri" w:eastAsia="Calibri" w:hAnsi="Calibri" w:cs="Calibri"/>
      <w:b/>
      <w:bCs/>
      <w:sz w:val="52"/>
      <w:szCs w:val="52"/>
      <w:lang w:val="en-US"/>
    </w:rPr>
  </w:style>
  <w:style w:type="character" w:customStyle="1" w:styleId="TitleChar">
    <w:name w:val="Title Char"/>
    <w:basedOn w:val="DefaultParagraphFont"/>
    <w:link w:val="Title"/>
    <w:uiPriority w:val="10"/>
    <w:rsid w:val="001D711F"/>
    <w:rPr>
      <w:rFonts w:ascii="Calibri" w:eastAsia="Calibri" w:hAnsi="Calibri" w:cs="Calibri"/>
      <w:b/>
      <w:bCs/>
      <w:sz w:val="52"/>
      <w:szCs w:val="52"/>
      <w:lang w:val="en-US"/>
    </w:rPr>
  </w:style>
  <w:style w:type="character" w:styleId="Hyperlink">
    <w:name w:val="Hyperlink"/>
    <w:basedOn w:val="DefaultParagraphFont"/>
    <w:uiPriority w:val="99"/>
    <w:unhideWhenUsed/>
    <w:rsid w:val="001D71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F0A8E6541B3840B084C198BC92E084" ma:contentTypeVersion="16" ma:contentTypeDescription="Create a new document." ma:contentTypeScope="" ma:versionID="84c9851baf23dc2b4b44f238b516a0e9">
  <xsd:schema xmlns:xsd="http://www.w3.org/2001/XMLSchema" xmlns:xs="http://www.w3.org/2001/XMLSchema" xmlns:p="http://schemas.microsoft.com/office/2006/metadata/properties" xmlns:ns2="3a70e117-0ebf-44c6-bdcf-8393ba4416e6" xmlns:ns3="14e1a20b-518c-4e1d-b077-6b15158216d5" targetNamespace="http://schemas.microsoft.com/office/2006/metadata/properties" ma:root="true" ma:fieldsID="c060ebff5d195c3f65cc93ea17cc087a" ns2:_="" ns3:_="">
    <xsd:import namespace="3a70e117-0ebf-44c6-bdcf-8393ba4416e6"/>
    <xsd:import namespace="14e1a20b-518c-4e1d-b077-6b15158216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0e117-0ebf-44c6-bdcf-8393ba441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d36a32-549d-408d-b73f-2e7d336f46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e1a20b-518c-4e1d-b077-6b15158216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2f74e6-58da-43dc-b28d-5af17378d9d0}" ma:internalName="TaxCatchAll" ma:showField="CatchAllData" ma:web="14e1a20b-518c-4e1d-b077-6b15158216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4e1a20b-518c-4e1d-b077-6b15158216d5" xsi:nil="true"/>
    <lcf76f155ced4ddcb4097134ff3c332f xmlns="3a70e117-0ebf-44c6-bdcf-8393ba4416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B78097-34D4-4568-81A9-F0B4F07015BA}">
  <ds:schemaRefs>
    <ds:schemaRef ds:uri="http://schemas.openxmlformats.org/officeDocument/2006/bibliography"/>
  </ds:schemaRefs>
</ds:datastoreItem>
</file>

<file path=customXml/itemProps2.xml><?xml version="1.0" encoding="utf-8"?>
<ds:datastoreItem xmlns:ds="http://schemas.openxmlformats.org/officeDocument/2006/customXml" ds:itemID="{0770AB33-FBF2-4EE7-AB89-34EDE8628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0e117-0ebf-44c6-bdcf-8393ba4416e6"/>
    <ds:schemaRef ds:uri="14e1a20b-518c-4e1d-b077-6b1515821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BBA648-66D5-497E-83F9-F16F0AAB814F}">
  <ds:schemaRefs>
    <ds:schemaRef ds:uri="http://schemas.microsoft.com/sharepoint/v3/contenttype/forms"/>
  </ds:schemaRefs>
</ds:datastoreItem>
</file>

<file path=customXml/itemProps4.xml><?xml version="1.0" encoding="utf-8"?>
<ds:datastoreItem xmlns:ds="http://schemas.openxmlformats.org/officeDocument/2006/customXml" ds:itemID="{1E4423C3-AE5C-4FD2-A660-A7B3694F02EE}">
  <ds:schemaRefs>
    <ds:schemaRef ds:uri="http://www.w3.org/XML/1998/namespace"/>
    <ds:schemaRef ds:uri="http://purl.org/dc/elements/1.1/"/>
    <ds:schemaRef ds:uri="http://purl.org/dc/terms/"/>
    <ds:schemaRef ds:uri="http://purl.org/dc/dcmitype/"/>
    <ds:schemaRef ds:uri="14e1a20b-518c-4e1d-b077-6b15158216d5"/>
    <ds:schemaRef ds:uri="http://schemas.microsoft.com/office/2006/documentManagement/types"/>
    <ds:schemaRef ds:uri="3a70e117-0ebf-44c6-bdcf-8393ba4416e6"/>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Prout</dc:creator>
  <cp:keywords/>
  <dc:description/>
  <cp:lastModifiedBy>Kath MacConnachie</cp:lastModifiedBy>
  <cp:revision>49</cp:revision>
  <cp:lastPrinted>2022-12-14T16:40:00Z</cp:lastPrinted>
  <dcterms:created xsi:type="dcterms:W3CDTF">2022-09-26T14:58:00Z</dcterms:created>
  <dcterms:modified xsi:type="dcterms:W3CDTF">2022-12-14T16:40:00Z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0x010100D8F0A8E6541B3840B084C198BC92E084</vt:lpwstr>
  </property>
  <property fmtid="{D5CDD505-2E9C-101B-9397-08002B2CF9AE}" pid="3" name="MediaServiceImageTags">
    <vt:lpwstr/>
  </property>
</Properties>
</file>